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7EB08" w14:textId="69B207E2" w:rsidR="00DD1376" w:rsidRPr="00C95DA2" w:rsidRDefault="00DD1376" w:rsidP="00C95DA2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C95DA2">
        <w:rPr>
          <w:rFonts w:ascii="Calibri" w:hAnsi="Calibri" w:cs="Calibri"/>
          <w:b/>
          <w:bCs/>
          <w:noProof/>
          <w:sz w:val="20"/>
          <w:szCs w:val="20"/>
          <w:lang w:val="fr-FR" w:eastAsia="fr-FR"/>
        </w:rPr>
        <w:drawing>
          <wp:anchor distT="0" distB="0" distL="0" distR="0" simplePos="0" relativeHeight="251650048" behindDoc="0" locked="0" layoutInCell="1" allowOverlap="1" wp14:anchorId="10A7164D" wp14:editId="4DDAA8FE">
            <wp:simplePos x="0" y="0"/>
            <wp:positionH relativeFrom="page">
              <wp:posOffset>6243560</wp:posOffset>
            </wp:positionH>
            <wp:positionV relativeFrom="page">
              <wp:posOffset>156472</wp:posOffset>
            </wp:positionV>
            <wp:extent cx="1097775" cy="843915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5DA2">
        <w:rPr>
          <w:rFonts w:ascii="Calibri" w:hAnsi="Calibri" w:cs="Calibri"/>
          <w:b/>
          <w:bCs/>
          <w:sz w:val="32"/>
          <w:szCs w:val="32"/>
          <w:lang w:val="fr-FR"/>
        </w:rPr>
        <w:t>Mobilité durable : DKV Mobility élargit son réseau d’acceptation en GNL à 300 stations</w:t>
      </w:r>
    </w:p>
    <w:p w14:paraId="5E6050B2" w14:textId="77777777" w:rsidR="00DD1376" w:rsidRPr="00C95DA2" w:rsidRDefault="00DD1376" w:rsidP="00C95DA2">
      <w:pPr>
        <w:spacing w:line="360" w:lineRule="auto"/>
        <w:ind w:right="900"/>
        <w:jc w:val="center"/>
        <w:rPr>
          <w:rFonts w:ascii="Calibri" w:hAnsi="Calibri" w:cs="Calibri"/>
          <w:bCs/>
          <w:i/>
          <w:iCs/>
          <w:sz w:val="20"/>
          <w:szCs w:val="20"/>
          <w:lang w:val="fr-FR"/>
        </w:rPr>
      </w:pPr>
      <w:r w:rsidRPr="00C95DA2">
        <w:rPr>
          <w:rFonts w:ascii="Calibri" w:hAnsi="Calibri" w:cs="Calibri"/>
          <w:bCs/>
          <w:i/>
          <w:iCs/>
          <w:sz w:val="20"/>
          <w:szCs w:val="20"/>
          <w:lang w:val="fr-FR"/>
        </w:rPr>
        <w:t xml:space="preserve">Le prestataire de services de mobilité européen poursuit </w:t>
      </w:r>
      <w:r w:rsidR="000A6679" w:rsidRPr="00C95DA2">
        <w:rPr>
          <w:rFonts w:ascii="Calibri" w:hAnsi="Calibri" w:cs="Calibri"/>
          <w:bCs/>
          <w:i/>
          <w:iCs/>
          <w:sz w:val="20"/>
          <w:szCs w:val="20"/>
          <w:lang w:val="fr-FR"/>
        </w:rPr>
        <w:t>rigoureusement</w:t>
      </w:r>
      <w:r w:rsidRPr="00C95DA2">
        <w:rPr>
          <w:rFonts w:ascii="Calibri" w:hAnsi="Calibri" w:cs="Calibri"/>
          <w:bCs/>
          <w:i/>
          <w:iCs/>
          <w:sz w:val="20"/>
          <w:szCs w:val="20"/>
          <w:lang w:val="fr-FR"/>
        </w:rPr>
        <w:t xml:space="preserve"> l’extension de son réseau d’approvisionnement en carburants alternatifs</w:t>
      </w:r>
    </w:p>
    <w:p w14:paraId="3C4AD64F" w14:textId="77777777" w:rsidR="00DD1376" w:rsidRPr="00C95DA2" w:rsidRDefault="00DD1376" w:rsidP="00C95DA2">
      <w:pPr>
        <w:pStyle w:val="Plattetekst"/>
        <w:spacing w:line="360" w:lineRule="auto"/>
        <w:rPr>
          <w:rFonts w:ascii="Calibri" w:hAnsi="Calibri" w:cs="Calibri"/>
          <w:b/>
          <w:sz w:val="20"/>
          <w:szCs w:val="20"/>
          <w:lang w:val="fr-FR"/>
        </w:rPr>
      </w:pPr>
    </w:p>
    <w:p w14:paraId="0FA91987" w14:textId="77777777" w:rsidR="00C95DA2" w:rsidRDefault="00C95DA2" w:rsidP="00C95DA2">
      <w:pPr>
        <w:pStyle w:val="Plattetekst"/>
        <w:spacing w:line="360" w:lineRule="auto"/>
        <w:ind w:right="131"/>
        <w:rPr>
          <w:rFonts w:ascii="Calibri" w:hAnsi="Calibri" w:cs="Calibri"/>
          <w:sz w:val="20"/>
          <w:szCs w:val="20"/>
          <w:lang w:val="fr-FR"/>
        </w:rPr>
      </w:pPr>
      <w:proofErr w:type="spellStart"/>
      <w:r>
        <w:rPr>
          <w:rFonts w:ascii="Calibri" w:hAnsi="Calibri" w:cs="Calibri"/>
          <w:i/>
          <w:sz w:val="20"/>
          <w:szCs w:val="20"/>
          <w:lang w:val="fr-FR"/>
        </w:rPr>
        <w:t>Noordwijkerhout</w:t>
      </w:r>
      <w:proofErr w:type="spellEnd"/>
      <w:r w:rsidR="00DD1376" w:rsidRPr="00C95DA2">
        <w:rPr>
          <w:rFonts w:ascii="Calibri" w:hAnsi="Calibri" w:cs="Calibri"/>
          <w:i/>
          <w:sz w:val="20"/>
          <w:szCs w:val="20"/>
          <w:lang w:val="fr-FR"/>
        </w:rPr>
        <w:t xml:space="preserve">, </w:t>
      </w:r>
      <w:r>
        <w:rPr>
          <w:rFonts w:ascii="Calibri" w:hAnsi="Calibri" w:cs="Calibri"/>
          <w:i/>
          <w:sz w:val="20"/>
          <w:szCs w:val="20"/>
          <w:lang w:val="fr-FR"/>
        </w:rPr>
        <w:t>9</w:t>
      </w:r>
      <w:r w:rsidR="00781807" w:rsidRPr="00C95DA2">
        <w:rPr>
          <w:rFonts w:ascii="Calibri" w:hAnsi="Calibri" w:cs="Calibri"/>
          <w:i/>
          <w:sz w:val="20"/>
          <w:szCs w:val="20"/>
          <w:lang w:val="fr-FR"/>
        </w:rPr>
        <w:t xml:space="preserve"> février </w:t>
      </w:r>
      <w:r w:rsidR="00DD1376" w:rsidRPr="00C95DA2">
        <w:rPr>
          <w:rFonts w:ascii="Calibri" w:hAnsi="Calibri" w:cs="Calibri"/>
          <w:i/>
          <w:sz w:val="20"/>
          <w:szCs w:val="20"/>
          <w:lang w:val="fr-FR"/>
        </w:rPr>
        <w:t>2022</w:t>
      </w:r>
      <w:r>
        <w:rPr>
          <w:rFonts w:ascii="Calibri" w:hAnsi="Calibri" w:cs="Calibri"/>
          <w:i/>
          <w:sz w:val="20"/>
          <w:szCs w:val="20"/>
          <w:lang w:val="fr-FR"/>
        </w:rPr>
        <w:t xml:space="preserve"> –</w:t>
      </w:r>
      <w:r w:rsidR="00DD1376" w:rsidRPr="00C95DA2">
        <w:rPr>
          <w:rFonts w:ascii="Calibri" w:hAnsi="Calibri" w:cs="Calibri"/>
          <w:i/>
          <w:sz w:val="20"/>
          <w:szCs w:val="20"/>
          <w:lang w:val="fr-FR"/>
        </w:rPr>
        <w:t xml:space="preserve"> </w:t>
      </w:r>
      <w:r w:rsidRPr="00C95DA2">
        <w:rPr>
          <w:rFonts w:ascii="Calibri" w:hAnsi="Calibri" w:cs="Calibri"/>
          <w:b/>
          <w:bCs/>
          <w:sz w:val="20"/>
          <w:szCs w:val="20"/>
          <w:lang w:val="fr-FR"/>
        </w:rPr>
        <w:t>L</w:t>
      </w:r>
      <w:r w:rsidRPr="00C95DA2">
        <w:rPr>
          <w:rFonts w:ascii="Calibri" w:hAnsi="Calibri" w:cs="Calibri"/>
          <w:b/>
          <w:bCs/>
          <w:sz w:val="20"/>
          <w:szCs w:val="20"/>
          <w:lang w:val="fr-FR"/>
        </w:rPr>
        <w:t xml:space="preserve">e prestataire de services de mobilité européen DKV </w:t>
      </w:r>
      <w:proofErr w:type="spellStart"/>
      <w:r w:rsidRPr="00C95DA2">
        <w:rPr>
          <w:rFonts w:ascii="Calibri" w:hAnsi="Calibri" w:cs="Calibri"/>
          <w:b/>
          <w:bCs/>
          <w:sz w:val="20"/>
          <w:szCs w:val="20"/>
          <w:lang w:val="fr-FR"/>
        </w:rPr>
        <w:t>Mobility</w:t>
      </w:r>
      <w:proofErr w:type="spellEnd"/>
      <w:r w:rsidRPr="00C95DA2">
        <w:rPr>
          <w:rFonts w:ascii="Calibri" w:hAnsi="Calibri" w:cs="Calibri"/>
          <w:b/>
          <w:bCs/>
          <w:sz w:val="20"/>
          <w:szCs w:val="20"/>
          <w:lang w:val="fr-FR"/>
        </w:rPr>
        <w:t xml:space="preserve"> renforce l’extension de son réseau d’approvisionnement en GNL et permet désormais à ses clients d’accéder à plus de 300 stations de GNL dans dix pays qui sont l’Allemagne, l’Autriche, la Belgique, les Pays-Bas, l’Italie,</w:t>
      </w:r>
      <w:r w:rsidRPr="00C95DA2">
        <w:rPr>
          <w:rFonts w:ascii="Calibri" w:hAnsi="Calibri" w:cs="Calibri"/>
          <w:b/>
          <w:bCs/>
          <w:spacing w:val="1"/>
          <w:sz w:val="20"/>
          <w:szCs w:val="20"/>
          <w:lang w:val="fr-FR"/>
        </w:rPr>
        <w:t xml:space="preserve"> la France, l’Espagne, la Pologne, la Suède et la Finlande</w:t>
      </w:r>
      <w:r w:rsidRPr="00C95DA2">
        <w:rPr>
          <w:rFonts w:ascii="Calibri" w:hAnsi="Calibri" w:cs="Calibri"/>
          <w:b/>
          <w:bCs/>
          <w:sz w:val="20"/>
          <w:szCs w:val="20"/>
          <w:lang w:val="fr-FR"/>
        </w:rPr>
        <w:t xml:space="preserve">. Ce faisant, DKV </w:t>
      </w:r>
      <w:proofErr w:type="spellStart"/>
      <w:r w:rsidRPr="00C95DA2">
        <w:rPr>
          <w:rFonts w:ascii="Calibri" w:hAnsi="Calibri" w:cs="Calibri"/>
          <w:b/>
          <w:bCs/>
          <w:sz w:val="20"/>
          <w:szCs w:val="20"/>
          <w:lang w:val="fr-FR"/>
        </w:rPr>
        <w:t>Mobility</w:t>
      </w:r>
      <w:proofErr w:type="spellEnd"/>
      <w:r w:rsidRPr="00C95DA2">
        <w:rPr>
          <w:rFonts w:ascii="Calibri" w:hAnsi="Calibri" w:cs="Calibri"/>
          <w:b/>
          <w:bCs/>
          <w:sz w:val="20"/>
          <w:szCs w:val="20"/>
          <w:lang w:val="fr-FR"/>
        </w:rPr>
        <w:t xml:space="preserve"> propose aussi le plus vaste réseau d’approvisionnement en GNL indépendant de toute marque qui couvre plus des deux-tiers de toutes les stations GNL d’Europe.</w:t>
      </w:r>
    </w:p>
    <w:p w14:paraId="22E9FF66" w14:textId="77777777" w:rsidR="00C95DA2" w:rsidRDefault="00C95DA2" w:rsidP="00C95DA2">
      <w:pPr>
        <w:pStyle w:val="Plattetekst"/>
        <w:spacing w:line="360" w:lineRule="auto"/>
        <w:ind w:right="131"/>
        <w:rPr>
          <w:rFonts w:ascii="Calibri" w:hAnsi="Calibri" w:cs="Calibri"/>
          <w:sz w:val="20"/>
          <w:szCs w:val="20"/>
          <w:lang w:val="fr-FR"/>
        </w:rPr>
      </w:pPr>
    </w:p>
    <w:p w14:paraId="3E755ADF" w14:textId="77777777" w:rsidR="00C95DA2" w:rsidRDefault="00781807" w:rsidP="00C95DA2">
      <w:pPr>
        <w:pStyle w:val="Plattetekst"/>
        <w:spacing w:line="360" w:lineRule="auto"/>
        <w:ind w:right="131"/>
        <w:rPr>
          <w:rFonts w:ascii="Calibri" w:hAnsi="Calibri" w:cs="Calibri"/>
          <w:sz w:val="20"/>
          <w:szCs w:val="20"/>
          <w:lang w:val="fr-FR"/>
        </w:rPr>
      </w:pPr>
      <w:r w:rsidRPr="00C95DA2">
        <w:rPr>
          <w:rFonts w:ascii="Calibri" w:hAnsi="Calibri" w:cs="Calibri"/>
          <w:sz w:val="20"/>
          <w:szCs w:val="20"/>
          <w:lang w:val="fr-FR"/>
        </w:rPr>
        <w:t xml:space="preserve">Sur la voie </w:t>
      </w:r>
      <w:r w:rsidR="00856BB6" w:rsidRPr="00C95DA2">
        <w:rPr>
          <w:rFonts w:ascii="Calibri" w:hAnsi="Calibri" w:cs="Calibri"/>
          <w:sz w:val="20"/>
          <w:szCs w:val="20"/>
          <w:lang w:val="fr-FR"/>
        </w:rPr>
        <w:t>d’</w:t>
      </w:r>
      <w:r w:rsidRPr="00C95DA2">
        <w:rPr>
          <w:rFonts w:ascii="Calibri" w:hAnsi="Calibri" w:cs="Calibri"/>
          <w:sz w:val="20"/>
          <w:szCs w:val="20"/>
          <w:lang w:val="fr-FR"/>
        </w:rPr>
        <w:t xml:space="preserve">une mobilité plus durable dans le secteur des transports, le GNL </w:t>
      </w:r>
      <w:r w:rsidR="00DD1376" w:rsidRPr="00C95DA2">
        <w:rPr>
          <w:rFonts w:ascii="Calibri" w:hAnsi="Calibri" w:cs="Calibri"/>
          <w:sz w:val="20"/>
          <w:szCs w:val="20"/>
          <w:lang w:val="fr-FR"/>
        </w:rPr>
        <w:t>(</w:t>
      </w:r>
      <w:r w:rsidRPr="00C95DA2">
        <w:rPr>
          <w:rFonts w:ascii="Calibri" w:hAnsi="Calibri" w:cs="Calibri"/>
          <w:sz w:val="20"/>
          <w:szCs w:val="20"/>
          <w:lang w:val="fr-FR"/>
        </w:rPr>
        <w:t>gaz naturel liquéfié</w:t>
      </w:r>
      <w:r w:rsidR="00DD1376" w:rsidRPr="00C95DA2">
        <w:rPr>
          <w:rFonts w:ascii="Calibri" w:hAnsi="Calibri" w:cs="Calibri"/>
          <w:sz w:val="20"/>
          <w:szCs w:val="20"/>
          <w:lang w:val="fr-FR"/>
        </w:rPr>
        <w:t xml:space="preserve">) </w:t>
      </w:r>
      <w:r w:rsidRPr="00C95DA2">
        <w:rPr>
          <w:rFonts w:ascii="Calibri" w:hAnsi="Calibri" w:cs="Calibri"/>
          <w:sz w:val="20"/>
          <w:szCs w:val="20"/>
          <w:lang w:val="fr-FR"/>
        </w:rPr>
        <w:t xml:space="preserve">et le bioGNL </w:t>
      </w:r>
      <w:r w:rsidR="00DD1376" w:rsidRPr="00C95DA2">
        <w:rPr>
          <w:rFonts w:ascii="Calibri" w:hAnsi="Calibri" w:cs="Calibri"/>
          <w:sz w:val="20"/>
          <w:szCs w:val="20"/>
          <w:lang w:val="fr-FR"/>
        </w:rPr>
        <w:t>(</w:t>
      </w:r>
      <w:r w:rsidRPr="00C95DA2">
        <w:rPr>
          <w:rFonts w:ascii="Calibri" w:hAnsi="Calibri" w:cs="Calibri"/>
          <w:sz w:val="20"/>
          <w:szCs w:val="20"/>
          <w:lang w:val="fr-FR"/>
        </w:rPr>
        <w:t>gaz naturel bio liquéfié</w:t>
      </w:r>
      <w:r w:rsidR="00DD1376" w:rsidRPr="00C95DA2">
        <w:rPr>
          <w:rFonts w:ascii="Calibri" w:hAnsi="Calibri" w:cs="Calibri"/>
          <w:sz w:val="20"/>
          <w:szCs w:val="20"/>
          <w:lang w:val="fr-FR"/>
        </w:rPr>
        <w:t xml:space="preserve">) </w:t>
      </w:r>
      <w:r w:rsidR="00E930A1" w:rsidRPr="00C95DA2">
        <w:rPr>
          <w:rFonts w:ascii="Calibri" w:hAnsi="Calibri" w:cs="Calibri"/>
          <w:sz w:val="20"/>
          <w:szCs w:val="20"/>
          <w:lang w:val="fr-FR"/>
        </w:rPr>
        <w:t xml:space="preserve">comptent parmi les principales alternatives aux carburants classiques. Les transporteurs et les entreprises de logistique peuvent, grâce à leur </w:t>
      </w:r>
      <w:r w:rsidR="00086E0C" w:rsidRPr="00C95DA2">
        <w:rPr>
          <w:rFonts w:ascii="Calibri" w:hAnsi="Calibri" w:cs="Calibri"/>
          <w:sz w:val="20"/>
          <w:szCs w:val="20"/>
          <w:lang w:val="fr-FR"/>
        </w:rPr>
        <w:t>engagement</w:t>
      </w:r>
      <w:r w:rsidR="00E930A1" w:rsidRPr="00C95DA2">
        <w:rPr>
          <w:rFonts w:ascii="Calibri" w:hAnsi="Calibri" w:cs="Calibri"/>
          <w:sz w:val="20"/>
          <w:szCs w:val="20"/>
          <w:lang w:val="fr-FR"/>
        </w:rPr>
        <w:t>, faire baisser les émissions de CO</w:t>
      </w:r>
      <w:r w:rsidR="00E930A1" w:rsidRPr="00C95DA2">
        <w:rPr>
          <w:rFonts w:ascii="Calibri" w:hAnsi="Calibri" w:cs="Calibri"/>
          <w:sz w:val="20"/>
          <w:szCs w:val="20"/>
          <w:vertAlign w:val="subscript"/>
          <w:lang w:val="fr-FR"/>
        </w:rPr>
        <w:t>2</w:t>
      </w:r>
      <w:r w:rsidR="00E930A1" w:rsidRPr="00C95DA2">
        <w:rPr>
          <w:rFonts w:ascii="Calibri" w:hAnsi="Calibri" w:cs="Calibri"/>
          <w:sz w:val="20"/>
          <w:szCs w:val="20"/>
          <w:lang w:val="fr-FR"/>
        </w:rPr>
        <w:t xml:space="preserve"> de leurs véhicules </w:t>
      </w:r>
      <w:r w:rsidR="00086E0C" w:rsidRPr="00C95DA2">
        <w:rPr>
          <w:rFonts w:ascii="Calibri" w:hAnsi="Calibri" w:cs="Calibri"/>
          <w:sz w:val="20"/>
          <w:szCs w:val="20"/>
          <w:lang w:val="fr-FR"/>
        </w:rPr>
        <w:t xml:space="preserve">de près de </w:t>
      </w:r>
      <w:r w:rsidR="00E930A1" w:rsidRPr="00C95DA2">
        <w:rPr>
          <w:rFonts w:ascii="Calibri" w:hAnsi="Calibri" w:cs="Calibri"/>
          <w:sz w:val="20"/>
          <w:szCs w:val="20"/>
          <w:lang w:val="fr-FR"/>
        </w:rPr>
        <w:t xml:space="preserve">20% </w:t>
      </w:r>
      <w:r w:rsidR="00DD1376" w:rsidRPr="00C95DA2">
        <w:rPr>
          <w:rFonts w:ascii="Calibri" w:hAnsi="Calibri" w:cs="Calibri"/>
          <w:sz w:val="20"/>
          <w:szCs w:val="20"/>
          <w:lang w:val="fr-FR"/>
        </w:rPr>
        <w:t>(</w:t>
      </w:r>
      <w:r w:rsidR="00E930A1" w:rsidRPr="00C95DA2">
        <w:rPr>
          <w:rFonts w:ascii="Calibri" w:hAnsi="Calibri" w:cs="Calibri"/>
          <w:sz w:val="20"/>
          <w:szCs w:val="20"/>
          <w:lang w:val="fr-FR"/>
        </w:rPr>
        <w:t>GNL</w:t>
      </w:r>
      <w:r w:rsidR="00DD1376" w:rsidRPr="00C95DA2">
        <w:rPr>
          <w:rFonts w:ascii="Calibri" w:hAnsi="Calibri" w:cs="Calibri"/>
          <w:sz w:val="20"/>
          <w:szCs w:val="20"/>
          <w:lang w:val="fr-FR"/>
        </w:rPr>
        <w:t xml:space="preserve">) </w:t>
      </w:r>
      <w:r w:rsidR="00E930A1" w:rsidRPr="00C95DA2">
        <w:rPr>
          <w:rFonts w:ascii="Calibri" w:hAnsi="Calibri" w:cs="Calibri"/>
          <w:sz w:val="20"/>
          <w:szCs w:val="20"/>
          <w:lang w:val="fr-FR"/>
        </w:rPr>
        <w:t xml:space="preserve">voire </w:t>
      </w:r>
      <w:r w:rsidR="00086E0C" w:rsidRPr="00C95DA2">
        <w:rPr>
          <w:rFonts w:ascii="Calibri" w:hAnsi="Calibri" w:cs="Calibri"/>
          <w:sz w:val="20"/>
          <w:szCs w:val="20"/>
          <w:lang w:val="fr-FR"/>
        </w:rPr>
        <w:t>de près de</w:t>
      </w:r>
      <w:r w:rsidR="00E930A1" w:rsidRPr="00C95DA2">
        <w:rPr>
          <w:rFonts w:ascii="Calibri" w:hAnsi="Calibri" w:cs="Calibri"/>
          <w:sz w:val="20"/>
          <w:szCs w:val="20"/>
          <w:lang w:val="fr-FR"/>
        </w:rPr>
        <w:t xml:space="preserve"> 90%</w:t>
      </w:r>
      <w:r w:rsidR="00DD1376" w:rsidRPr="00C95DA2">
        <w:rPr>
          <w:rFonts w:ascii="Calibri" w:hAnsi="Calibri" w:cs="Calibri"/>
          <w:sz w:val="20"/>
          <w:szCs w:val="20"/>
          <w:lang w:val="fr-FR"/>
        </w:rPr>
        <w:t xml:space="preserve"> (</w:t>
      </w:r>
      <w:r w:rsidR="00E930A1" w:rsidRPr="00C95DA2">
        <w:rPr>
          <w:rFonts w:ascii="Calibri" w:hAnsi="Calibri" w:cs="Calibri"/>
          <w:sz w:val="20"/>
          <w:szCs w:val="20"/>
          <w:lang w:val="fr-FR"/>
        </w:rPr>
        <w:t>bioGNL</w:t>
      </w:r>
      <w:r w:rsidR="00DD1376" w:rsidRPr="00C95DA2">
        <w:rPr>
          <w:rFonts w:ascii="Calibri" w:hAnsi="Calibri" w:cs="Calibri"/>
          <w:sz w:val="20"/>
          <w:szCs w:val="20"/>
          <w:lang w:val="fr-FR"/>
        </w:rPr>
        <w:t xml:space="preserve">) </w:t>
      </w:r>
      <w:r w:rsidR="00E930A1" w:rsidRPr="00C95DA2">
        <w:rPr>
          <w:rFonts w:ascii="Calibri" w:hAnsi="Calibri" w:cs="Calibri"/>
          <w:sz w:val="20"/>
          <w:szCs w:val="20"/>
          <w:lang w:val="fr-FR"/>
        </w:rPr>
        <w:t xml:space="preserve">par rapport aux véhicules diesel. </w:t>
      </w:r>
    </w:p>
    <w:p w14:paraId="2D1715F4" w14:textId="77777777" w:rsidR="00C95DA2" w:rsidRDefault="00C95DA2" w:rsidP="00C95DA2">
      <w:pPr>
        <w:pStyle w:val="Plattetekst"/>
        <w:spacing w:line="360" w:lineRule="auto"/>
        <w:ind w:right="131"/>
        <w:rPr>
          <w:rFonts w:ascii="Calibri" w:hAnsi="Calibri" w:cs="Calibri"/>
          <w:sz w:val="20"/>
          <w:szCs w:val="20"/>
          <w:lang w:val="fr-FR"/>
        </w:rPr>
      </w:pPr>
    </w:p>
    <w:p w14:paraId="3A69CB3B" w14:textId="372BF9B3" w:rsidR="00B05087" w:rsidRPr="00C95DA2" w:rsidRDefault="00277947" w:rsidP="00C95DA2">
      <w:pPr>
        <w:pStyle w:val="Plattetekst"/>
        <w:spacing w:line="360" w:lineRule="auto"/>
        <w:ind w:right="131"/>
        <w:rPr>
          <w:rFonts w:ascii="Calibri" w:hAnsi="Calibri" w:cs="Calibri"/>
          <w:sz w:val="20"/>
          <w:szCs w:val="20"/>
          <w:lang w:val="fr-FR"/>
        </w:rPr>
      </w:pPr>
      <w:r w:rsidRPr="00C95DA2">
        <w:rPr>
          <w:rFonts w:ascii="Calibri" w:hAnsi="Calibri" w:cs="Calibri"/>
          <w:sz w:val="20"/>
          <w:szCs w:val="20"/>
          <w:lang w:val="fr-FR"/>
        </w:rPr>
        <w:t>« </w:t>
      </w:r>
      <w:r w:rsidR="0044789E" w:rsidRPr="00C95DA2">
        <w:rPr>
          <w:rFonts w:ascii="Calibri" w:hAnsi="Calibri" w:cs="Calibri"/>
          <w:sz w:val="20"/>
          <w:szCs w:val="20"/>
          <w:lang w:val="fr-FR"/>
        </w:rPr>
        <w:t>D’avoir atteint les</w:t>
      </w:r>
      <w:r w:rsidR="00856BB6" w:rsidRPr="00C95DA2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DD1376" w:rsidRPr="00C95DA2">
        <w:rPr>
          <w:rFonts w:ascii="Calibri" w:hAnsi="Calibri" w:cs="Calibri"/>
          <w:sz w:val="20"/>
          <w:szCs w:val="20"/>
          <w:lang w:val="fr-FR"/>
        </w:rPr>
        <w:t xml:space="preserve">300 </w:t>
      </w:r>
      <w:r w:rsidR="00856BB6" w:rsidRPr="00C95DA2">
        <w:rPr>
          <w:rFonts w:ascii="Calibri" w:hAnsi="Calibri" w:cs="Calibri"/>
          <w:sz w:val="20"/>
          <w:szCs w:val="20"/>
          <w:lang w:val="fr-FR"/>
        </w:rPr>
        <w:t>stations GNL</w:t>
      </w:r>
      <w:r w:rsidRPr="00C95DA2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44789E" w:rsidRPr="00C95DA2">
        <w:rPr>
          <w:rFonts w:ascii="Calibri" w:hAnsi="Calibri" w:cs="Calibri"/>
          <w:sz w:val="20"/>
          <w:szCs w:val="20"/>
          <w:lang w:val="fr-FR"/>
        </w:rPr>
        <w:t>est</w:t>
      </w:r>
      <w:r w:rsidRPr="00C95DA2">
        <w:rPr>
          <w:rFonts w:ascii="Calibri" w:hAnsi="Calibri" w:cs="Calibri"/>
          <w:sz w:val="20"/>
          <w:szCs w:val="20"/>
          <w:lang w:val="fr-FR"/>
        </w:rPr>
        <w:t xml:space="preserve"> pour nous </w:t>
      </w:r>
      <w:r w:rsidR="00856BB6" w:rsidRPr="00C95DA2">
        <w:rPr>
          <w:rFonts w:ascii="Calibri" w:hAnsi="Calibri" w:cs="Calibri"/>
          <w:sz w:val="20"/>
          <w:szCs w:val="20"/>
          <w:lang w:val="fr-FR"/>
        </w:rPr>
        <w:t>un</w:t>
      </w:r>
      <w:r w:rsidRPr="00C95DA2">
        <w:rPr>
          <w:rFonts w:ascii="Calibri" w:hAnsi="Calibri" w:cs="Calibri"/>
          <w:sz w:val="20"/>
          <w:szCs w:val="20"/>
          <w:lang w:val="fr-FR"/>
        </w:rPr>
        <w:t xml:space="preserve">e étape importante </w:t>
      </w:r>
      <w:r w:rsidR="00B17A56" w:rsidRPr="00C95DA2">
        <w:rPr>
          <w:rFonts w:ascii="Calibri" w:hAnsi="Calibri" w:cs="Calibri"/>
          <w:sz w:val="20"/>
          <w:szCs w:val="20"/>
          <w:lang w:val="fr-FR"/>
        </w:rPr>
        <w:t>qui nous incite à</w:t>
      </w:r>
      <w:r w:rsidRPr="00C95DA2">
        <w:rPr>
          <w:rFonts w:ascii="Calibri" w:hAnsi="Calibri" w:cs="Calibri"/>
          <w:sz w:val="20"/>
          <w:szCs w:val="20"/>
          <w:lang w:val="fr-FR"/>
        </w:rPr>
        <w:t xml:space="preserve"> continuer à promouvoir la transition énergétique dans notre secteur »</w:t>
      </w:r>
      <w:r w:rsidR="00DD1376" w:rsidRPr="00C95DA2">
        <w:rPr>
          <w:rFonts w:ascii="Calibri" w:hAnsi="Calibri" w:cs="Calibri"/>
          <w:sz w:val="20"/>
          <w:szCs w:val="20"/>
          <w:lang w:val="fr-FR"/>
        </w:rPr>
        <w:t xml:space="preserve">, </w:t>
      </w:r>
      <w:r w:rsidR="0044789E" w:rsidRPr="00C95DA2">
        <w:rPr>
          <w:rFonts w:ascii="Calibri" w:hAnsi="Calibri" w:cs="Calibri"/>
          <w:sz w:val="20"/>
          <w:szCs w:val="20"/>
          <w:lang w:val="fr-FR"/>
        </w:rPr>
        <w:t>affirme</w:t>
      </w:r>
      <w:r w:rsidR="00DD1376" w:rsidRPr="00C95DA2">
        <w:rPr>
          <w:rFonts w:ascii="Calibri" w:hAnsi="Calibri" w:cs="Calibri"/>
          <w:sz w:val="20"/>
          <w:szCs w:val="20"/>
          <w:lang w:val="fr-FR"/>
        </w:rPr>
        <w:t xml:space="preserve"> Sven</w:t>
      </w:r>
      <w:r w:rsidR="00DD1376" w:rsidRPr="00C95DA2">
        <w:rPr>
          <w:rFonts w:ascii="Calibri" w:hAnsi="Calibri" w:cs="Calibri"/>
          <w:spacing w:val="1"/>
          <w:sz w:val="20"/>
          <w:szCs w:val="20"/>
          <w:lang w:val="fr-FR"/>
        </w:rPr>
        <w:t xml:space="preserve"> </w:t>
      </w:r>
      <w:r w:rsidR="00DD1376" w:rsidRPr="00C95DA2">
        <w:rPr>
          <w:rFonts w:ascii="Calibri" w:hAnsi="Calibri" w:cs="Calibri"/>
          <w:sz w:val="20"/>
          <w:szCs w:val="20"/>
          <w:lang w:val="fr-FR"/>
        </w:rPr>
        <w:t xml:space="preserve">Mehringer, </w:t>
      </w:r>
      <w:r w:rsidR="0044789E" w:rsidRPr="00C95DA2">
        <w:rPr>
          <w:rFonts w:ascii="Calibri" w:hAnsi="Calibri" w:cs="Calibri"/>
          <w:sz w:val="20"/>
          <w:szCs w:val="20"/>
          <w:lang w:val="fr-FR"/>
        </w:rPr>
        <w:t xml:space="preserve">directeur général </w:t>
      </w:r>
      <w:r w:rsidR="00DD1376" w:rsidRPr="00C95DA2">
        <w:rPr>
          <w:rFonts w:ascii="Calibri" w:hAnsi="Calibri" w:cs="Calibri"/>
          <w:sz w:val="20"/>
          <w:szCs w:val="20"/>
          <w:lang w:val="fr-FR"/>
        </w:rPr>
        <w:t>Energy &amp; Vehicle</w:t>
      </w:r>
      <w:r w:rsidR="00DD1376" w:rsidRPr="00C95DA2">
        <w:rPr>
          <w:rFonts w:ascii="Calibri" w:hAnsi="Calibri" w:cs="Calibri"/>
          <w:spacing w:val="1"/>
          <w:sz w:val="20"/>
          <w:szCs w:val="20"/>
          <w:lang w:val="fr-FR"/>
        </w:rPr>
        <w:t xml:space="preserve"> </w:t>
      </w:r>
      <w:r w:rsidR="00DD1376" w:rsidRPr="00C95DA2">
        <w:rPr>
          <w:rFonts w:ascii="Calibri" w:hAnsi="Calibri" w:cs="Calibri"/>
          <w:sz w:val="20"/>
          <w:szCs w:val="20"/>
          <w:lang w:val="fr-FR"/>
        </w:rPr>
        <w:t xml:space="preserve">Services </w:t>
      </w:r>
      <w:r w:rsidR="0044789E" w:rsidRPr="00C95DA2">
        <w:rPr>
          <w:rFonts w:ascii="Calibri" w:hAnsi="Calibri" w:cs="Calibri"/>
          <w:sz w:val="20"/>
          <w:szCs w:val="20"/>
          <w:lang w:val="fr-FR"/>
        </w:rPr>
        <w:t>de</w:t>
      </w:r>
      <w:r w:rsidR="00DD1376" w:rsidRPr="00C95DA2">
        <w:rPr>
          <w:rFonts w:ascii="Calibri" w:hAnsi="Calibri" w:cs="Calibri"/>
          <w:spacing w:val="-1"/>
          <w:sz w:val="20"/>
          <w:szCs w:val="20"/>
          <w:lang w:val="fr-FR"/>
        </w:rPr>
        <w:t xml:space="preserve"> </w:t>
      </w:r>
      <w:r w:rsidR="00DD1376" w:rsidRPr="00C95DA2">
        <w:rPr>
          <w:rFonts w:ascii="Calibri" w:hAnsi="Calibri" w:cs="Calibri"/>
          <w:sz w:val="20"/>
          <w:szCs w:val="20"/>
          <w:lang w:val="fr-FR"/>
        </w:rPr>
        <w:t>DKV Mobility.</w:t>
      </w:r>
      <w:r w:rsidR="00DD1376" w:rsidRPr="00C95DA2">
        <w:rPr>
          <w:rFonts w:ascii="Calibri" w:hAnsi="Calibri" w:cs="Calibri"/>
          <w:spacing w:val="1"/>
          <w:sz w:val="20"/>
          <w:szCs w:val="20"/>
          <w:lang w:val="fr-FR"/>
        </w:rPr>
        <w:t xml:space="preserve"> </w:t>
      </w:r>
      <w:r w:rsidR="0044789E" w:rsidRPr="00C95DA2">
        <w:rPr>
          <w:rFonts w:ascii="Calibri" w:hAnsi="Calibri" w:cs="Calibri"/>
          <w:spacing w:val="1"/>
          <w:sz w:val="20"/>
          <w:szCs w:val="20"/>
          <w:lang w:val="fr-FR"/>
        </w:rPr>
        <w:t xml:space="preserve">Pour répondre à la demande croissante </w:t>
      </w:r>
      <w:r w:rsidR="0044789E" w:rsidRPr="00C95DA2">
        <w:rPr>
          <w:rFonts w:ascii="Calibri" w:hAnsi="Calibri" w:cs="Calibri"/>
          <w:sz w:val="20"/>
          <w:szCs w:val="20"/>
          <w:lang w:val="fr-FR"/>
        </w:rPr>
        <w:t>en carburants alternatifs</w:t>
      </w:r>
      <w:r w:rsidR="00DD1376" w:rsidRPr="00C95DA2">
        <w:rPr>
          <w:rFonts w:ascii="Calibri" w:hAnsi="Calibri" w:cs="Calibri"/>
          <w:sz w:val="20"/>
          <w:szCs w:val="20"/>
          <w:lang w:val="fr-FR"/>
        </w:rPr>
        <w:t>,</w:t>
      </w:r>
      <w:r w:rsidR="00DD1376" w:rsidRPr="00C95DA2">
        <w:rPr>
          <w:rFonts w:ascii="Calibri" w:hAnsi="Calibri" w:cs="Calibri"/>
          <w:spacing w:val="-1"/>
          <w:sz w:val="20"/>
          <w:szCs w:val="20"/>
          <w:lang w:val="fr-FR"/>
        </w:rPr>
        <w:t xml:space="preserve"> </w:t>
      </w:r>
      <w:r w:rsidR="00DD1376" w:rsidRPr="00C95DA2">
        <w:rPr>
          <w:rFonts w:ascii="Calibri" w:hAnsi="Calibri" w:cs="Calibri"/>
          <w:sz w:val="20"/>
          <w:szCs w:val="20"/>
          <w:lang w:val="fr-FR"/>
        </w:rPr>
        <w:t>DKV</w:t>
      </w:r>
      <w:r w:rsidR="00DD1376" w:rsidRPr="00C95DA2">
        <w:rPr>
          <w:rFonts w:ascii="Calibri" w:hAnsi="Calibri" w:cs="Calibri"/>
          <w:spacing w:val="-2"/>
          <w:sz w:val="20"/>
          <w:szCs w:val="20"/>
          <w:lang w:val="fr-FR"/>
        </w:rPr>
        <w:t xml:space="preserve"> </w:t>
      </w:r>
      <w:r w:rsidR="00DD1376" w:rsidRPr="00C95DA2">
        <w:rPr>
          <w:rFonts w:ascii="Calibri" w:hAnsi="Calibri" w:cs="Calibri"/>
          <w:sz w:val="20"/>
          <w:szCs w:val="20"/>
          <w:lang w:val="fr-FR"/>
        </w:rPr>
        <w:t xml:space="preserve">Mobility </w:t>
      </w:r>
      <w:r w:rsidR="0044789E" w:rsidRPr="00C95DA2">
        <w:rPr>
          <w:rFonts w:ascii="Calibri" w:hAnsi="Calibri" w:cs="Calibri"/>
          <w:sz w:val="20"/>
          <w:szCs w:val="20"/>
          <w:lang w:val="fr-FR"/>
        </w:rPr>
        <w:t xml:space="preserve">affilie tous les ans </w:t>
      </w:r>
      <w:r w:rsidR="00DD1376" w:rsidRPr="00C95DA2">
        <w:rPr>
          <w:rFonts w:ascii="Calibri" w:hAnsi="Calibri" w:cs="Calibri"/>
          <w:sz w:val="20"/>
          <w:szCs w:val="20"/>
          <w:lang w:val="fr-FR"/>
        </w:rPr>
        <w:t>5</w:t>
      </w:r>
      <w:r w:rsidR="0044789E" w:rsidRPr="00C95DA2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DD1376" w:rsidRPr="00C95DA2">
        <w:rPr>
          <w:rFonts w:ascii="Calibri" w:hAnsi="Calibri" w:cs="Calibri"/>
          <w:sz w:val="20"/>
          <w:szCs w:val="20"/>
          <w:lang w:val="fr-FR"/>
        </w:rPr>
        <w:t xml:space="preserve">000 </w:t>
      </w:r>
      <w:r w:rsidR="00B17A56" w:rsidRPr="00C95DA2">
        <w:rPr>
          <w:rFonts w:ascii="Calibri" w:hAnsi="Calibri" w:cs="Calibri"/>
          <w:sz w:val="20"/>
          <w:szCs w:val="20"/>
          <w:lang w:val="fr-FR"/>
        </w:rPr>
        <w:t>stations-</w:t>
      </w:r>
      <w:r w:rsidR="0044789E" w:rsidRPr="00C95DA2">
        <w:rPr>
          <w:rFonts w:ascii="Calibri" w:hAnsi="Calibri" w:cs="Calibri"/>
          <w:sz w:val="20"/>
          <w:szCs w:val="20"/>
          <w:lang w:val="fr-FR"/>
        </w:rPr>
        <w:t xml:space="preserve">service en </w:t>
      </w:r>
      <w:r w:rsidR="00071549" w:rsidRPr="00C95DA2">
        <w:rPr>
          <w:rFonts w:ascii="Calibri" w:hAnsi="Calibri" w:cs="Calibri"/>
          <w:sz w:val="20"/>
          <w:szCs w:val="20"/>
          <w:lang w:val="fr-FR"/>
        </w:rPr>
        <w:t>privilégiant</w:t>
      </w:r>
      <w:r w:rsidR="0044789E" w:rsidRPr="00C95DA2">
        <w:rPr>
          <w:rFonts w:ascii="Calibri" w:hAnsi="Calibri" w:cs="Calibri"/>
          <w:sz w:val="20"/>
          <w:szCs w:val="20"/>
          <w:lang w:val="fr-FR"/>
        </w:rPr>
        <w:t xml:space="preserve"> les stations multi</w:t>
      </w:r>
      <w:r w:rsidR="00922C92" w:rsidRPr="00C95DA2">
        <w:rPr>
          <w:rFonts w:ascii="Calibri" w:hAnsi="Calibri" w:cs="Calibri"/>
          <w:sz w:val="20"/>
          <w:szCs w:val="20"/>
          <w:lang w:val="fr-FR"/>
        </w:rPr>
        <w:t>-</w:t>
      </w:r>
      <w:r w:rsidR="0044789E" w:rsidRPr="00C95DA2">
        <w:rPr>
          <w:rFonts w:ascii="Calibri" w:hAnsi="Calibri" w:cs="Calibri"/>
          <w:sz w:val="20"/>
          <w:szCs w:val="20"/>
          <w:lang w:val="fr-FR"/>
        </w:rPr>
        <w:t>énergies qui proposent également des carburants alternatifs tels que le GNL, le GNC, le GPL ou l’hydrogène. La promotion active du passage à des carburants alternatifs est en phase avec l’objet social</w:t>
      </w:r>
      <w:r w:rsidR="00DD1376" w:rsidRPr="00C95DA2">
        <w:rPr>
          <w:rFonts w:ascii="Calibri" w:hAnsi="Calibri" w:cs="Calibri"/>
          <w:sz w:val="20"/>
          <w:szCs w:val="20"/>
          <w:lang w:val="fr-FR"/>
        </w:rPr>
        <w:t xml:space="preserve"> </w:t>
      </w:r>
      <w:proofErr w:type="gramStart"/>
      <w:r w:rsidR="0044789E" w:rsidRPr="00C95DA2">
        <w:rPr>
          <w:rFonts w:ascii="Calibri" w:hAnsi="Calibri" w:cs="Calibri"/>
          <w:sz w:val="20"/>
          <w:szCs w:val="20"/>
          <w:lang w:val="fr-FR"/>
        </w:rPr>
        <w:t xml:space="preserve">de </w:t>
      </w:r>
      <w:r w:rsidR="00DD1376" w:rsidRPr="00C95DA2">
        <w:rPr>
          <w:rFonts w:ascii="Calibri" w:hAnsi="Calibri" w:cs="Calibri"/>
          <w:spacing w:val="-61"/>
          <w:sz w:val="20"/>
          <w:szCs w:val="20"/>
          <w:lang w:val="fr-FR"/>
        </w:rPr>
        <w:t xml:space="preserve"> </w:t>
      </w:r>
      <w:r w:rsidR="00DD1376" w:rsidRPr="00C95DA2">
        <w:rPr>
          <w:rFonts w:ascii="Calibri" w:hAnsi="Calibri" w:cs="Calibri"/>
          <w:sz w:val="20"/>
          <w:szCs w:val="20"/>
          <w:lang w:val="fr-FR"/>
        </w:rPr>
        <w:t>DKV</w:t>
      </w:r>
      <w:proofErr w:type="gramEnd"/>
      <w:r w:rsidR="00DD1376" w:rsidRPr="00C95DA2">
        <w:rPr>
          <w:rFonts w:ascii="Calibri" w:hAnsi="Calibri" w:cs="Calibri"/>
          <w:spacing w:val="-1"/>
          <w:sz w:val="20"/>
          <w:szCs w:val="20"/>
          <w:lang w:val="fr-FR"/>
        </w:rPr>
        <w:t xml:space="preserve"> </w:t>
      </w:r>
      <w:proofErr w:type="spellStart"/>
      <w:r w:rsidR="00DD1376" w:rsidRPr="00C95DA2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="0044789E" w:rsidRPr="00C95DA2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DD1376" w:rsidRPr="00C95DA2">
        <w:rPr>
          <w:rFonts w:ascii="Calibri" w:hAnsi="Calibri" w:cs="Calibri"/>
          <w:sz w:val="20"/>
          <w:szCs w:val="20"/>
          <w:lang w:val="fr-FR"/>
        </w:rPr>
        <w:t xml:space="preserve">: </w:t>
      </w:r>
      <w:r w:rsidR="0044789E" w:rsidRPr="00C95DA2">
        <w:rPr>
          <w:rFonts w:ascii="Calibri" w:hAnsi="Calibri" w:cs="Calibri"/>
          <w:sz w:val="20"/>
          <w:szCs w:val="20"/>
          <w:lang w:val="fr-FR"/>
        </w:rPr>
        <w:t>Mener la</w:t>
      </w:r>
      <w:r w:rsidR="00DD1376" w:rsidRPr="00C95DA2">
        <w:rPr>
          <w:rFonts w:ascii="Calibri" w:hAnsi="Calibri" w:cs="Calibri"/>
          <w:spacing w:val="-2"/>
          <w:sz w:val="20"/>
          <w:szCs w:val="20"/>
          <w:lang w:val="fr-FR"/>
        </w:rPr>
        <w:t xml:space="preserve"> </w:t>
      </w:r>
      <w:r w:rsidR="00DD1376" w:rsidRPr="00C95DA2">
        <w:rPr>
          <w:rFonts w:ascii="Calibri" w:hAnsi="Calibri" w:cs="Calibri"/>
          <w:sz w:val="20"/>
          <w:szCs w:val="20"/>
          <w:lang w:val="fr-FR"/>
        </w:rPr>
        <w:t>transition</w:t>
      </w:r>
      <w:r w:rsidR="00DD1376" w:rsidRPr="00C95DA2">
        <w:rPr>
          <w:rFonts w:ascii="Calibri" w:hAnsi="Calibri" w:cs="Calibri"/>
          <w:spacing w:val="-2"/>
          <w:sz w:val="20"/>
          <w:szCs w:val="20"/>
          <w:lang w:val="fr-FR"/>
        </w:rPr>
        <w:t xml:space="preserve"> </w:t>
      </w:r>
      <w:r w:rsidR="0044789E" w:rsidRPr="00C95DA2">
        <w:rPr>
          <w:rFonts w:ascii="Calibri" w:hAnsi="Calibri" w:cs="Calibri"/>
          <w:sz w:val="20"/>
          <w:szCs w:val="20"/>
          <w:lang w:val="fr-FR"/>
        </w:rPr>
        <w:t>vers un ave</w:t>
      </w:r>
      <w:r w:rsidR="00922C92" w:rsidRPr="00C95DA2">
        <w:rPr>
          <w:rFonts w:ascii="Calibri" w:hAnsi="Calibri" w:cs="Calibri"/>
          <w:sz w:val="20"/>
          <w:szCs w:val="20"/>
          <w:lang w:val="fr-FR"/>
        </w:rPr>
        <w:t>nir efficace et durable de la m</w:t>
      </w:r>
      <w:r w:rsidR="0044789E" w:rsidRPr="00C95DA2">
        <w:rPr>
          <w:rFonts w:ascii="Calibri" w:hAnsi="Calibri" w:cs="Calibri"/>
          <w:sz w:val="20"/>
          <w:szCs w:val="20"/>
          <w:lang w:val="fr-FR"/>
        </w:rPr>
        <w:t>obilité</w:t>
      </w:r>
      <w:r w:rsidR="00143835" w:rsidRPr="00C95DA2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143835" w:rsidRPr="00C95DA2">
        <w:rPr>
          <w:rFonts w:ascii="Calibri" w:hAnsi="Calibri" w:cs="Calibri"/>
          <w:sz w:val="20"/>
          <w:szCs w:val="20"/>
        </w:rPr>
        <w:t>(</w:t>
      </w:r>
      <w:proofErr w:type="spellStart"/>
      <w:r w:rsidR="00143835" w:rsidRPr="00C95DA2">
        <w:rPr>
          <w:rFonts w:ascii="Calibri" w:hAnsi="Calibri" w:cs="Calibri"/>
          <w:sz w:val="20"/>
          <w:szCs w:val="20"/>
        </w:rPr>
        <w:t>To</w:t>
      </w:r>
      <w:proofErr w:type="spellEnd"/>
      <w:r w:rsidR="00143835" w:rsidRPr="00C95DA2">
        <w:rPr>
          <w:rFonts w:ascii="Calibri" w:hAnsi="Calibri" w:cs="Calibri"/>
          <w:spacing w:val="-2"/>
          <w:sz w:val="20"/>
          <w:szCs w:val="20"/>
        </w:rPr>
        <w:t xml:space="preserve"> </w:t>
      </w:r>
      <w:proofErr w:type="spellStart"/>
      <w:r w:rsidR="00143835" w:rsidRPr="00C95DA2">
        <w:rPr>
          <w:rFonts w:ascii="Calibri" w:hAnsi="Calibri" w:cs="Calibri"/>
          <w:sz w:val="20"/>
          <w:szCs w:val="20"/>
        </w:rPr>
        <w:t>drive</w:t>
      </w:r>
      <w:proofErr w:type="spellEnd"/>
      <w:r w:rsidR="00143835" w:rsidRPr="00C95DA2">
        <w:rPr>
          <w:rFonts w:ascii="Calibri" w:hAnsi="Calibri" w:cs="Calibri"/>
          <w:spacing w:val="-2"/>
          <w:sz w:val="20"/>
          <w:szCs w:val="20"/>
        </w:rPr>
        <w:t xml:space="preserve"> </w:t>
      </w:r>
      <w:proofErr w:type="spellStart"/>
      <w:r w:rsidR="00143835" w:rsidRPr="00C95DA2">
        <w:rPr>
          <w:rFonts w:ascii="Calibri" w:hAnsi="Calibri" w:cs="Calibri"/>
          <w:sz w:val="20"/>
          <w:szCs w:val="20"/>
        </w:rPr>
        <w:t>the</w:t>
      </w:r>
      <w:proofErr w:type="spellEnd"/>
      <w:r w:rsidR="00143835" w:rsidRPr="00C95DA2">
        <w:rPr>
          <w:rFonts w:ascii="Calibri" w:hAnsi="Calibri" w:cs="Calibri"/>
          <w:spacing w:val="-2"/>
          <w:sz w:val="20"/>
          <w:szCs w:val="20"/>
        </w:rPr>
        <w:t xml:space="preserve"> </w:t>
      </w:r>
      <w:proofErr w:type="spellStart"/>
      <w:r w:rsidR="00143835" w:rsidRPr="00C95DA2">
        <w:rPr>
          <w:rFonts w:ascii="Calibri" w:hAnsi="Calibri" w:cs="Calibri"/>
          <w:sz w:val="20"/>
          <w:szCs w:val="20"/>
        </w:rPr>
        <w:t>transition</w:t>
      </w:r>
      <w:proofErr w:type="spellEnd"/>
      <w:r w:rsidR="00143835" w:rsidRPr="00C95DA2">
        <w:rPr>
          <w:rFonts w:ascii="Calibri" w:hAnsi="Calibri" w:cs="Calibri"/>
          <w:spacing w:val="-2"/>
          <w:sz w:val="20"/>
          <w:szCs w:val="20"/>
        </w:rPr>
        <w:t xml:space="preserve"> </w:t>
      </w:r>
      <w:proofErr w:type="spellStart"/>
      <w:r w:rsidR="00143835" w:rsidRPr="00C95DA2">
        <w:rPr>
          <w:rFonts w:ascii="Calibri" w:hAnsi="Calibri" w:cs="Calibri"/>
          <w:sz w:val="20"/>
          <w:szCs w:val="20"/>
        </w:rPr>
        <w:t>towards</w:t>
      </w:r>
      <w:proofErr w:type="spellEnd"/>
      <w:r w:rsidR="00143835" w:rsidRPr="00C95DA2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143835" w:rsidRPr="00C95DA2">
        <w:rPr>
          <w:rFonts w:ascii="Calibri" w:hAnsi="Calibri" w:cs="Calibri"/>
          <w:sz w:val="20"/>
          <w:szCs w:val="20"/>
        </w:rPr>
        <w:t>an</w:t>
      </w:r>
      <w:r w:rsidR="00143835" w:rsidRPr="00C95DA2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 w:rsidR="00143835" w:rsidRPr="00C95DA2">
        <w:rPr>
          <w:rFonts w:ascii="Calibri" w:hAnsi="Calibri" w:cs="Calibri"/>
          <w:sz w:val="20"/>
          <w:szCs w:val="20"/>
        </w:rPr>
        <w:t>efficient</w:t>
      </w:r>
      <w:proofErr w:type="spellEnd"/>
      <w:r w:rsidR="00143835" w:rsidRPr="00C95DA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43835" w:rsidRPr="00C95DA2">
        <w:rPr>
          <w:rFonts w:ascii="Calibri" w:hAnsi="Calibri" w:cs="Calibri"/>
          <w:sz w:val="20"/>
          <w:szCs w:val="20"/>
        </w:rPr>
        <w:t>and</w:t>
      </w:r>
      <w:proofErr w:type="spellEnd"/>
      <w:r w:rsidR="00143835" w:rsidRPr="00C95DA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43835" w:rsidRPr="00C95DA2">
        <w:rPr>
          <w:rFonts w:ascii="Calibri" w:hAnsi="Calibri" w:cs="Calibri"/>
          <w:sz w:val="20"/>
          <w:szCs w:val="20"/>
        </w:rPr>
        <w:t>sustainable</w:t>
      </w:r>
      <w:proofErr w:type="spellEnd"/>
      <w:r w:rsidR="00143835" w:rsidRPr="00C95DA2">
        <w:rPr>
          <w:rFonts w:ascii="Calibri" w:hAnsi="Calibri" w:cs="Calibri"/>
          <w:spacing w:val="-1"/>
          <w:sz w:val="20"/>
          <w:szCs w:val="20"/>
        </w:rPr>
        <w:t xml:space="preserve"> </w:t>
      </w:r>
      <w:proofErr w:type="spellStart"/>
      <w:r w:rsidR="00143835" w:rsidRPr="00C95DA2">
        <w:rPr>
          <w:rFonts w:ascii="Calibri" w:hAnsi="Calibri" w:cs="Calibri"/>
          <w:sz w:val="20"/>
          <w:szCs w:val="20"/>
        </w:rPr>
        <w:t>future</w:t>
      </w:r>
      <w:proofErr w:type="spellEnd"/>
      <w:r w:rsidR="00143835" w:rsidRPr="00C95DA2">
        <w:rPr>
          <w:rFonts w:ascii="Calibri" w:hAnsi="Calibri" w:cs="Calibri"/>
          <w:spacing w:val="-1"/>
          <w:sz w:val="20"/>
          <w:szCs w:val="20"/>
        </w:rPr>
        <w:t xml:space="preserve"> </w:t>
      </w:r>
      <w:proofErr w:type="spellStart"/>
      <w:r w:rsidR="00143835" w:rsidRPr="00C95DA2">
        <w:rPr>
          <w:rFonts w:ascii="Calibri" w:hAnsi="Calibri" w:cs="Calibri"/>
          <w:sz w:val="20"/>
          <w:szCs w:val="20"/>
        </w:rPr>
        <w:t>of</w:t>
      </w:r>
      <w:proofErr w:type="spellEnd"/>
      <w:r w:rsidR="00143835" w:rsidRPr="00C95DA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43835" w:rsidRPr="00C95DA2">
        <w:rPr>
          <w:rFonts w:ascii="Calibri" w:hAnsi="Calibri" w:cs="Calibri"/>
          <w:sz w:val="20"/>
          <w:szCs w:val="20"/>
        </w:rPr>
        <w:t>mobility</w:t>
      </w:r>
      <w:proofErr w:type="spellEnd"/>
      <w:r w:rsidR="00143835" w:rsidRPr="00C95DA2">
        <w:rPr>
          <w:rFonts w:ascii="Calibri" w:hAnsi="Calibri" w:cs="Calibri"/>
          <w:sz w:val="20"/>
          <w:szCs w:val="20"/>
        </w:rPr>
        <w:t>).</w:t>
      </w:r>
    </w:p>
    <w:p w14:paraId="0771C3ED" w14:textId="77777777" w:rsidR="00B05087" w:rsidRPr="00C95DA2" w:rsidRDefault="00B05087" w:rsidP="00C95DA2">
      <w:pPr>
        <w:pStyle w:val="Plattetekst"/>
        <w:spacing w:line="360" w:lineRule="auto"/>
        <w:rPr>
          <w:rFonts w:ascii="Calibri" w:hAnsi="Calibri" w:cs="Calibri"/>
          <w:w w:val="115"/>
          <w:sz w:val="20"/>
          <w:szCs w:val="20"/>
          <w:lang w:val="fr-FR"/>
        </w:rPr>
      </w:pPr>
    </w:p>
    <w:p w14:paraId="68538DB6" w14:textId="3D95F51A" w:rsidR="00C95DA2" w:rsidRPr="00C95DA2" w:rsidRDefault="00C95DA2" w:rsidP="00C95DA2">
      <w:pPr>
        <w:widowControl/>
        <w:autoSpaceDE/>
        <w:spacing w:line="360" w:lineRule="auto"/>
        <w:rPr>
          <w:rFonts w:ascii="Calibri" w:hAnsi="Calibri" w:cs="Calibri"/>
          <w:w w:val="115"/>
          <w:sz w:val="20"/>
          <w:szCs w:val="20"/>
          <w:lang w:val="fr-FR"/>
        </w:rPr>
      </w:pPr>
      <w:r w:rsidRPr="00C95DA2">
        <w:rPr>
          <w:rFonts w:ascii="Calibri" w:hAnsi="Calibri" w:cs="Calibri"/>
          <w:noProof/>
          <w:sz w:val="20"/>
          <w:szCs w:val="20"/>
          <w:lang w:val="fr-FR" w:eastAsia="fr-FR"/>
        </w:rPr>
        <w:drawing>
          <wp:anchor distT="0" distB="0" distL="0" distR="0" simplePos="0" relativeHeight="251661312" behindDoc="0" locked="0" layoutInCell="1" allowOverlap="1" wp14:anchorId="3A7E9041" wp14:editId="36EC4AC5">
            <wp:simplePos x="0" y="0"/>
            <wp:positionH relativeFrom="page">
              <wp:posOffset>731520</wp:posOffset>
            </wp:positionH>
            <wp:positionV relativeFrom="paragraph">
              <wp:posOffset>267335</wp:posOffset>
            </wp:positionV>
            <wp:extent cx="2698750" cy="1576705"/>
            <wp:effectExtent l="0" t="0" r="0" b="0"/>
            <wp:wrapTopAndBottom/>
            <wp:docPr id="4" name="image2.jpeg" descr="Afbeelding met betonmeng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 descr="Afbeelding met betonmenger&#10;&#10;Automatisch gegenereerde beschrijvi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DA2">
        <w:rPr>
          <w:rFonts w:ascii="Calibri" w:hAnsi="Calibri" w:cs="Calibri"/>
          <w:b/>
          <w:bCs/>
          <w:w w:val="120"/>
          <w:sz w:val="20"/>
          <w:szCs w:val="20"/>
          <w:lang w:val="fr-FR"/>
        </w:rPr>
        <w:t>Lég</w:t>
      </w:r>
      <w:r>
        <w:rPr>
          <w:rFonts w:ascii="Calibri" w:hAnsi="Calibri" w:cs="Calibri"/>
          <w:b/>
          <w:bCs/>
          <w:w w:val="120"/>
          <w:sz w:val="20"/>
          <w:szCs w:val="20"/>
          <w:lang w:val="fr-FR"/>
        </w:rPr>
        <w:t>e</w:t>
      </w:r>
      <w:r w:rsidRPr="00C95DA2">
        <w:rPr>
          <w:rFonts w:ascii="Calibri" w:hAnsi="Calibri" w:cs="Calibri"/>
          <w:b/>
          <w:bCs/>
          <w:w w:val="120"/>
          <w:sz w:val="20"/>
          <w:szCs w:val="20"/>
          <w:lang w:val="fr-FR"/>
        </w:rPr>
        <w:t>nde photo :</w:t>
      </w:r>
    </w:p>
    <w:p w14:paraId="4FDA0957" w14:textId="77777777" w:rsidR="00C95DA2" w:rsidRDefault="00C95DA2" w:rsidP="00C95DA2">
      <w:pPr>
        <w:pStyle w:val="Plattetekst"/>
        <w:spacing w:line="360" w:lineRule="auto"/>
        <w:ind w:right="693"/>
        <w:rPr>
          <w:rFonts w:ascii="Calibri" w:hAnsi="Calibri" w:cs="Calibri"/>
          <w:i/>
          <w:iCs/>
          <w:sz w:val="20"/>
          <w:szCs w:val="20"/>
          <w:lang w:val="fr-FR"/>
        </w:rPr>
      </w:pPr>
    </w:p>
    <w:p w14:paraId="68706278" w14:textId="6B239A0E" w:rsidR="00C95DA2" w:rsidRPr="00C95DA2" w:rsidRDefault="00C95DA2" w:rsidP="00C95DA2">
      <w:pPr>
        <w:pStyle w:val="Plattetekst"/>
        <w:spacing w:line="360" w:lineRule="auto"/>
        <w:ind w:right="693"/>
        <w:rPr>
          <w:rFonts w:ascii="Calibri" w:hAnsi="Calibri" w:cs="Calibri"/>
          <w:i/>
          <w:iCs/>
          <w:sz w:val="20"/>
          <w:szCs w:val="20"/>
          <w:lang w:val="fr-FR"/>
        </w:rPr>
      </w:pPr>
      <w:r w:rsidRPr="00C95DA2">
        <w:rPr>
          <w:rFonts w:ascii="Calibri" w:hAnsi="Calibri" w:cs="Calibri"/>
          <w:i/>
          <w:iCs/>
          <w:sz w:val="20"/>
          <w:szCs w:val="20"/>
          <w:lang w:val="fr-FR"/>
        </w:rPr>
        <w:t xml:space="preserve">DKV </w:t>
      </w:r>
      <w:proofErr w:type="spellStart"/>
      <w:r w:rsidRPr="00C95DA2">
        <w:rPr>
          <w:rFonts w:ascii="Calibri" w:hAnsi="Calibri" w:cs="Calibri"/>
          <w:i/>
          <w:iCs/>
          <w:sz w:val="20"/>
          <w:szCs w:val="20"/>
          <w:lang w:val="fr-FR"/>
        </w:rPr>
        <w:t>Mobility</w:t>
      </w:r>
      <w:proofErr w:type="spellEnd"/>
      <w:r w:rsidRPr="00C95DA2">
        <w:rPr>
          <w:rFonts w:ascii="Calibri" w:hAnsi="Calibri" w:cs="Calibri"/>
          <w:i/>
          <w:iCs/>
          <w:sz w:val="20"/>
          <w:szCs w:val="20"/>
          <w:lang w:val="fr-FR"/>
        </w:rPr>
        <w:t xml:space="preserve"> permet dès à présent à ses clients d’accéder à plus de 300 stations GNL dans dix pays. (Photo :</w:t>
      </w:r>
      <w:r w:rsidRPr="00C95DA2">
        <w:rPr>
          <w:rFonts w:ascii="Calibri" w:hAnsi="Calibri" w:cs="Calibri"/>
          <w:i/>
          <w:iCs/>
          <w:spacing w:val="1"/>
          <w:sz w:val="20"/>
          <w:szCs w:val="20"/>
          <w:lang w:val="fr-FR"/>
        </w:rPr>
        <w:t xml:space="preserve"> </w:t>
      </w:r>
      <w:r w:rsidRPr="00C95DA2">
        <w:rPr>
          <w:rFonts w:ascii="Calibri" w:hAnsi="Calibri" w:cs="Calibri"/>
          <w:i/>
          <w:iCs/>
          <w:sz w:val="20"/>
          <w:szCs w:val="20"/>
          <w:lang w:val="fr-FR"/>
        </w:rPr>
        <w:t>DKV</w:t>
      </w:r>
      <w:r w:rsidRPr="00C95DA2">
        <w:rPr>
          <w:rFonts w:ascii="Calibri" w:hAnsi="Calibri" w:cs="Calibri"/>
          <w:i/>
          <w:iCs/>
          <w:spacing w:val="-2"/>
          <w:sz w:val="20"/>
          <w:szCs w:val="20"/>
          <w:lang w:val="fr-FR"/>
        </w:rPr>
        <w:t xml:space="preserve"> </w:t>
      </w:r>
      <w:proofErr w:type="spellStart"/>
      <w:r w:rsidRPr="00C95DA2">
        <w:rPr>
          <w:rFonts w:ascii="Calibri" w:hAnsi="Calibri" w:cs="Calibri"/>
          <w:i/>
          <w:iCs/>
          <w:sz w:val="20"/>
          <w:szCs w:val="20"/>
          <w:lang w:val="fr-FR"/>
        </w:rPr>
        <w:t>Mobility</w:t>
      </w:r>
      <w:proofErr w:type="spellEnd"/>
      <w:r w:rsidRPr="00C95DA2">
        <w:rPr>
          <w:rFonts w:ascii="Calibri" w:hAnsi="Calibri" w:cs="Calibri"/>
          <w:i/>
          <w:iCs/>
          <w:sz w:val="20"/>
          <w:szCs w:val="20"/>
          <w:lang w:val="fr-FR"/>
        </w:rPr>
        <w:t>)</w:t>
      </w:r>
    </w:p>
    <w:p w14:paraId="43551B24" w14:textId="77777777" w:rsidR="00C95DA2" w:rsidRPr="006069AA" w:rsidRDefault="00C95DA2" w:rsidP="00C95DA2">
      <w:pPr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6069AA">
        <w:rPr>
          <w:rFonts w:ascii="Calibri" w:hAnsi="Calibri" w:cs="Calibri"/>
          <w:b/>
          <w:bCs/>
          <w:sz w:val="20"/>
          <w:szCs w:val="20"/>
          <w:lang w:val="fr-FR"/>
        </w:rPr>
        <w:lastRenderedPageBreak/>
        <w:t>Contacts pour la presse</w:t>
      </w:r>
    </w:p>
    <w:p w14:paraId="72C21185" w14:textId="534944A3" w:rsidR="003040ED" w:rsidRPr="00C95DA2" w:rsidRDefault="00C95DA2" w:rsidP="00C95DA2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6069AA">
        <w:rPr>
          <w:rFonts w:ascii="Calibri" w:hAnsi="Calibri" w:cs="Calibri"/>
          <w:sz w:val="20"/>
          <w:szCs w:val="20"/>
          <w:lang w:val="fr-FR"/>
        </w:rPr>
        <w:t xml:space="preserve">Chez DKV : Greta </w:t>
      </w:r>
      <w:proofErr w:type="spellStart"/>
      <w:r w:rsidRPr="006069AA">
        <w:rPr>
          <w:rFonts w:ascii="Calibri" w:hAnsi="Calibri" w:cs="Calibri"/>
          <w:sz w:val="20"/>
          <w:szCs w:val="20"/>
          <w:lang w:val="fr-FR"/>
        </w:rPr>
        <w:t>Lammerse</w:t>
      </w:r>
      <w:proofErr w:type="spellEnd"/>
      <w:r w:rsidRPr="006069AA">
        <w:rPr>
          <w:rFonts w:ascii="Calibri" w:hAnsi="Calibri" w:cs="Calibri"/>
          <w:sz w:val="20"/>
          <w:szCs w:val="20"/>
          <w:lang w:val="fr-FR"/>
        </w:rPr>
        <w:t xml:space="preserve">, tél. : +31 252345665, </w:t>
      </w:r>
      <w:proofErr w:type="gramStart"/>
      <w:r w:rsidRPr="006069AA">
        <w:rPr>
          <w:rFonts w:ascii="Calibri" w:hAnsi="Calibri" w:cs="Calibri"/>
          <w:sz w:val="20"/>
          <w:szCs w:val="20"/>
          <w:lang w:val="fr-FR"/>
        </w:rPr>
        <w:t>e-mail</w:t>
      </w:r>
      <w:proofErr w:type="gramEnd"/>
      <w:r w:rsidRPr="006069AA">
        <w:rPr>
          <w:rFonts w:ascii="Calibri" w:hAnsi="Calibri" w:cs="Calibri"/>
          <w:sz w:val="20"/>
          <w:szCs w:val="20"/>
          <w:lang w:val="fr-FR"/>
        </w:rPr>
        <w:t xml:space="preserve"> : </w:t>
      </w:r>
      <w:hyperlink r:id="rId9">
        <w:r w:rsidRPr="006069AA">
          <w:rPr>
            <w:rStyle w:val="Hyperlink"/>
            <w:rFonts w:ascii="Calibri" w:hAnsi="Calibri" w:cs="Calibri"/>
            <w:sz w:val="20"/>
            <w:szCs w:val="20"/>
            <w:lang w:val="fr-FR"/>
          </w:rPr>
          <w:t>Greta.lammerse@dkv-euroservice.com</w:t>
        </w:r>
      </w:hyperlink>
      <w:r w:rsidRPr="006069AA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6069AA">
        <w:rPr>
          <w:rFonts w:ascii="Calibri" w:hAnsi="Calibri" w:cs="Calibri"/>
          <w:sz w:val="20"/>
          <w:szCs w:val="20"/>
          <w:lang w:val="fr-FR"/>
        </w:rPr>
        <w:br/>
        <w:t xml:space="preserve">Agence de presse : Square Egg Communications, Sandra Van Hauwaert, </w:t>
      </w:r>
      <w:hyperlink r:id="rId10" w:history="1">
        <w:r w:rsidRPr="006069AA">
          <w:rPr>
            <w:rStyle w:val="Hyperlink"/>
            <w:rFonts w:ascii="Calibri" w:hAnsi="Calibri" w:cs="Calibri"/>
            <w:sz w:val="20"/>
            <w:szCs w:val="20"/>
            <w:lang w:val="fr-FR"/>
          </w:rPr>
          <w:t>sandra@square-egg.be</w:t>
        </w:r>
      </w:hyperlink>
      <w:r w:rsidRPr="006069AA">
        <w:rPr>
          <w:rFonts w:ascii="Calibri" w:hAnsi="Calibri" w:cs="Calibri"/>
          <w:sz w:val="20"/>
          <w:szCs w:val="20"/>
          <w:lang w:val="fr-FR"/>
        </w:rPr>
        <w:t xml:space="preserve">, 0497 251816. </w:t>
      </w:r>
    </w:p>
    <w:p w14:paraId="2D3C27EC" w14:textId="77777777" w:rsidR="003040ED" w:rsidRPr="00C95DA2" w:rsidRDefault="003040ED" w:rsidP="00C95DA2">
      <w:pPr>
        <w:pStyle w:val="Plattetekst"/>
        <w:spacing w:line="360" w:lineRule="auto"/>
        <w:rPr>
          <w:rFonts w:ascii="Calibri" w:eastAsia="Z@R9A00.tmp" w:hAnsi="Calibri" w:cs="Calibri"/>
          <w:sz w:val="20"/>
          <w:szCs w:val="20"/>
          <w:lang w:val="fr-FR"/>
        </w:rPr>
      </w:pPr>
    </w:p>
    <w:p w14:paraId="77D44EA4" w14:textId="77777777" w:rsidR="003040ED" w:rsidRPr="00C95DA2" w:rsidRDefault="003040ED" w:rsidP="00C95DA2">
      <w:pPr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C95DA2">
        <w:rPr>
          <w:rFonts w:ascii="Calibri" w:hAnsi="Calibri" w:cs="Calibri"/>
          <w:b/>
          <w:bCs/>
          <w:w w:val="110"/>
          <w:sz w:val="20"/>
          <w:szCs w:val="20"/>
          <w:lang w:val="fr-FR"/>
        </w:rPr>
        <w:t>DKV</w:t>
      </w:r>
      <w:r w:rsidRPr="00C95DA2">
        <w:rPr>
          <w:rFonts w:ascii="Calibri" w:hAnsi="Calibri" w:cs="Calibri"/>
          <w:b/>
          <w:bCs/>
          <w:spacing w:val="10"/>
          <w:w w:val="110"/>
          <w:sz w:val="20"/>
          <w:szCs w:val="20"/>
          <w:lang w:val="fr-FR"/>
        </w:rPr>
        <w:t xml:space="preserve"> </w:t>
      </w:r>
      <w:proofErr w:type="spellStart"/>
      <w:r w:rsidRPr="00C95DA2">
        <w:rPr>
          <w:rFonts w:ascii="Calibri" w:hAnsi="Calibri" w:cs="Calibri"/>
          <w:b/>
          <w:bCs/>
          <w:w w:val="110"/>
          <w:sz w:val="20"/>
          <w:szCs w:val="20"/>
          <w:lang w:val="fr-FR"/>
        </w:rPr>
        <w:t>Mobility</w:t>
      </w:r>
      <w:proofErr w:type="spellEnd"/>
    </w:p>
    <w:p w14:paraId="26D9D57A" w14:textId="5D8E1787" w:rsidR="003040ED" w:rsidRPr="00C95DA2" w:rsidRDefault="003040ED" w:rsidP="00C95DA2">
      <w:pPr>
        <w:pStyle w:val="Plattetekst"/>
        <w:spacing w:line="360" w:lineRule="auto"/>
        <w:ind w:right="272"/>
        <w:rPr>
          <w:rFonts w:ascii="Calibri" w:hAnsi="Calibri" w:cs="Calibri"/>
          <w:sz w:val="20"/>
          <w:szCs w:val="20"/>
          <w:lang w:val="fr-FR"/>
        </w:rPr>
      </w:pPr>
      <w:r w:rsidRPr="00C95DA2">
        <w:rPr>
          <w:rFonts w:ascii="Calibri" w:hAnsi="Calibri" w:cs="Calibri"/>
          <w:sz w:val="20"/>
          <w:szCs w:val="20"/>
          <w:lang w:val="fr-FR"/>
        </w:rPr>
        <w:t xml:space="preserve">Depuis plus de 85 ans, DKV </w:t>
      </w:r>
      <w:proofErr w:type="spellStart"/>
      <w:r w:rsidRPr="00C95DA2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C95DA2">
        <w:rPr>
          <w:rFonts w:ascii="Calibri" w:hAnsi="Calibri" w:cs="Calibri"/>
          <w:sz w:val="20"/>
          <w:szCs w:val="20"/>
          <w:lang w:val="fr-FR"/>
        </w:rPr>
        <w:t xml:space="preserve"> est l’un des principaux prestataires de services de mobilité du secteur des transports routiers et de la logistique et emploie actuellement plus de 1 400 personnes. De la prise en charge sans argent liquide à des points d’acceptation toutes marques confondues au règlement du péage en passant par la récupération de la TVA, DKV </w:t>
      </w:r>
      <w:proofErr w:type="spellStart"/>
      <w:r w:rsidRPr="00C95DA2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C95DA2">
        <w:rPr>
          <w:rFonts w:ascii="Calibri" w:hAnsi="Calibri" w:cs="Calibri"/>
          <w:sz w:val="20"/>
          <w:szCs w:val="20"/>
          <w:lang w:val="fr-FR"/>
        </w:rPr>
        <w:t xml:space="preserve"> propose à ses clients une gamme de services complète leur permettant d’optimiser les coûts et de gérer efficacement leur flotte partout en Europe. En 2020, l’entreprise a réalisé un volume de transactions de 9,3 milliards d’euros. A l’heure actuelle, plus de 5,1 millions de cartes et unités de bord DKV sont utilisées par plus de 213 000 clients actifs. En 2021, la carte DKV a été élue meilleure carte de carburant et de services pour la dix-septième fois consécutive.</w:t>
      </w:r>
    </w:p>
    <w:p w14:paraId="0DDF7261" w14:textId="77777777" w:rsidR="003040ED" w:rsidRPr="00C95DA2" w:rsidRDefault="003040ED" w:rsidP="00C95DA2">
      <w:pPr>
        <w:widowControl/>
        <w:autoSpaceDE/>
        <w:spacing w:line="360" w:lineRule="auto"/>
        <w:rPr>
          <w:rFonts w:ascii="Calibri" w:hAnsi="Calibri" w:cs="Calibri"/>
          <w:b/>
          <w:bCs/>
          <w:w w:val="120"/>
          <w:sz w:val="20"/>
          <w:szCs w:val="20"/>
          <w:lang w:val="fr-FR"/>
        </w:rPr>
      </w:pPr>
    </w:p>
    <w:sectPr w:rsidR="003040ED" w:rsidRPr="00C95DA2" w:rsidSect="001C3119">
      <w:headerReference w:type="default" r:id="rId11"/>
      <w:footerReference w:type="default" r:id="rId12"/>
      <w:pgSz w:w="11910" w:h="16840"/>
      <w:pgMar w:top="1760" w:right="880" w:bottom="1900" w:left="1080" w:header="1374" w:footer="1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D82E" w14:textId="77777777" w:rsidR="00B41C3B" w:rsidRDefault="00B41C3B">
      <w:r>
        <w:separator/>
      </w:r>
    </w:p>
  </w:endnote>
  <w:endnote w:type="continuationSeparator" w:id="0">
    <w:p w14:paraId="025654C7" w14:textId="77777777" w:rsidR="00B41C3B" w:rsidRDefault="00B4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@R9A00.tmp">
    <w:altName w:val="Source Sans Pro SemiBold"/>
    <w:panose1 w:val="020B0604020202020204"/>
    <w:charset w:val="00"/>
    <w:family w:val="swiss"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962C" w14:textId="024926C2" w:rsidR="00DD1376" w:rsidRDefault="00C95DA2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3EEAEBF7" wp14:editId="02689C84">
              <wp:simplePos x="0" y="0"/>
              <wp:positionH relativeFrom="page">
                <wp:posOffset>6480175</wp:posOffset>
              </wp:positionH>
              <wp:positionV relativeFrom="page">
                <wp:posOffset>9544685</wp:posOffset>
              </wp:positionV>
              <wp:extent cx="146050" cy="139700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BC70A" w14:textId="77777777" w:rsidR="00DD1376" w:rsidRDefault="00DD1376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7932">
                            <w:rPr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AEBF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10.25pt;margin-top:751.55pt;width:11.5pt;height:11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" filled="f" stroked="f">
              <v:path arrowok="t"/>
              <v:textbox inset="0,0,0,0">
                <w:txbxContent>
                  <w:p w14:paraId="130BC70A" w14:textId="77777777" w:rsidR="00DD1376" w:rsidRDefault="00DD1376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7932">
                      <w:rPr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9F407" w14:textId="77777777" w:rsidR="00B41C3B" w:rsidRDefault="00B41C3B">
      <w:r>
        <w:separator/>
      </w:r>
    </w:p>
  </w:footnote>
  <w:footnote w:type="continuationSeparator" w:id="0">
    <w:p w14:paraId="3A9C9299" w14:textId="77777777" w:rsidR="00B41C3B" w:rsidRDefault="00B4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0C67" w14:textId="4ABAA642" w:rsidR="00DD1376" w:rsidRDefault="00DD1376">
    <w:pPr>
      <w:pStyle w:val="Platteteks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86"/>
    <w:rsid w:val="00071549"/>
    <w:rsid w:val="00086E0C"/>
    <w:rsid w:val="000A6679"/>
    <w:rsid w:val="00143835"/>
    <w:rsid w:val="001C3119"/>
    <w:rsid w:val="001F7932"/>
    <w:rsid w:val="00277947"/>
    <w:rsid w:val="00282E76"/>
    <w:rsid w:val="003040ED"/>
    <w:rsid w:val="00320BE1"/>
    <w:rsid w:val="0044789E"/>
    <w:rsid w:val="004F4873"/>
    <w:rsid w:val="0056172B"/>
    <w:rsid w:val="00677B08"/>
    <w:rsid w:val="00753CE3"/>
    <w:rsid w:val="00781807"/>
    <w:rsid w:val="00856BB6"/>
    <w:rsid w:val="00895623"/>
    <w:rsid w:val="008F7F71"/>
    <w:rsid w:val="00922C92"/>
    <w:rsid w:val="00AB540A"/>
    <w:rsid w:val="00AE23E5"/>
    <w:rsid w:val="00B05087"/>
    <w:rsid w:val="00B17A56"/>
    <w:rsid w:val="00B41C3B"/>
    <w:rsid w:val="00C95DA2"/>
    <w:rsid w:val="00CC361F"/>
    <w:rsid w:val="00D3069B"/>
    <w:rsid w:val="00DA356C"/>
    <w:rsid w:val="00DD1376"/>
    <w:rsid w:val="00E150DD"/>
    <w:rsid w:val="00E34DCA"/>
    <w:rsid w:val="00E930A1"/>
    <w:rsid w:val="00FB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BD5E5"/>
  <w15:docId w15:val="{B50CEBD1-2E38-4F43-9746-55C707AB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C3119"/>
    <w:rPr>
      <w:rFonts w:ascii="Arial" w:eastAsia="Arial" w:hAnsi="Arial" w:cs="Arial"/>
      <w:lang w:val="de-DE"/>
    </w:rPr>
  </w:style>
  <w:style w:type="paragraph" w:styleId="Kop1">
    <w:name w:val="heading 1"/>
    <w:basedOn w:val="Standaard"/>
    <w:uiPriority w:val="9"/>
    <w:qFormat/>
    <w:rsid w:val="001C3119"/>
    <w:pPr>
      <w:spacing w:before="92"/>
      <w:ind w:left="223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31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1C3119"/>
    <w:rPr>
      <w:sz w:val="23"/>
      <w:szCs w:val="23"/>
    </w:rPr>
  </w:style>
  <w:style w:type="paragraph" w:styleId="Titel">
    <w:name w:val="Title"/>
    <w:basedOn w:val="Standaard"/>
    <w:uiPriority w:val="10"/>
    <w:qFormat/>
    <w:rsid w:val="001C3119"/>
    <w:pPr>
      <w:spacing w:before="88"/>
      <w:ind w:left="223" w:right="1066"/>
    </w:pPr>
    <w:rPr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  <w:rsid w:val="001C3119"/>
  </w:style>
  <w:style w:type="paragraph" w:customStyle="1" w:styleId="TableParagraph">
    <w:name w:val="Table Paragraph"/>
    <w:basedOn w:val="Standaard"/>
    <w:uiPriority w:val="1"/>
    <w:qFormat/>
    <w:rsid w:val="001C3119"/>
    <w:pPr>
      <w:spacing w:before="126"/>
      <w:ind w:left="107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143835"/>
    <w:rPr>
      <w:rFonts w:ascii="Arial" w:eastAsia="Arial" w:hAnsi="Arial" w:cs="Arial"/>
      <w:sz w:val="23"/>
      <w:szCs w:val="23"/>
      <w:lang w:val="de-DE"/>
    </w:rPr>
  </w:style>
  <w:style w:type="character" w:styleId="Hyperlink">
    <w:name w:val="Hyperlink"/>
    <w:basedOn w:val="Standaardalinea-lettertype"/>
    <w:uiPriority w:val="99"/>
    <w:unhideWhenUsed/>
    <w:rsid w:val="003040ED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95DA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95DA2"/>
    <w:rPr>
      <w:rFonts w:ascii="Arial" w:eastAsia="Arial" w:hAnsi="Arial" w:cs="Arial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C95DA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95DA2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ndra@square-egg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eta.lammerse@dkv-euroservic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ADB61-4736-4DA3-9F9D-925B616C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DKV Euro Service</vt:lpstr>
      <vt:lpstr>DKV Euro Service</vt:lpstr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creator>DKV EURO SERVICE</dc:creator>
  <cp:lastModifiedBy>Sandra Van Hauwaert</cp:lastModifiedBy>
  <cp:revision>2</cp:revision>
  <cp:lastPrinted>2022-02-03T10:47:00Z</cp:lastPrinted>
  <dcterms:created xsi:type="dcterms:W3CDTF">2022-02-09T13:21:00Z</dcterms:created>
  <dcterms:modified xsi:type="dcterms:W3CDTF">2022-02-09T13:21:00Z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2022-02-03T00:00:00Z</vt:filetime>
  </property>
</Properties>
</file>